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A132A5" w14:textId="77777777" w:rsidR="00E442B6" w:rsidRPr="00F00880" w:rsidRDefault="00000000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32"/>
          <w:szCs w:val="32"/>
        </w:rPr>
        <w:t>BUDDY MARCH</w:t>
      </w:r>
    </w:p>
    <w:p w14:paraId="7320E231" w14:textId="77777777" w:rsidR="00E442B6" w:rsidRPr="00F00880" w:rsidRDefault="00000000">
      <w:pPr>
        <w:spacing w:after="2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E8449"/>
          <w:sz w:val="24"/>
          <w:szCs w:val="24"/>
        </w:rPr>
        <w:t>THE FRAMEWORK</w:t>
      </w:r>
    </w:p>
    <w:p w14:paraId="10000001" w14:textId="10000001" w:rsidR="00E442B6" w:rsidRDefault="00000000">
      <w:pPr>
        <w:shd w:val="clear" w:color="auto" w:fill="F2EFE6"/>
        <w:spacing w:before="80" w:after="200"/>
        <w:rPr>
          <w:rFonts w:asciiTheme="minorHAnsi" w:hAnsiTheme="minorHAnsi"/>
          <w:b/>
          <w:bCs/>
          <w:i/>
          <w:iCs/>
          <w:color w:val="13294B"/>
          <w:sz w:val="21"/>
          <w:szCs w:val="21"/>
        </w:rPr>
      </w:pPr>
      <w:r>
        <w:rPr>
          <w:rFonts w:asciiTheme="minorHAnsi" w:hAnsiTheme="minorHAnsi"/>
          <w:b/>
          <w:bCs/>
          <w:i/>
          <w:iCs/>
          <w:color w:val="13294B"/>
          <w:sz w:val="21"/>
          <w:szCs w:val="21"/>
        </w:rPr>
        <w:t>“I help owner-led live events technology businesses replace founder-dependent growth with a commercial roadmap they actually control — starting with a 90-minute Buddy Check, not a sales pitch.”</w:t>
      </w:r>
    </w:p>
    <w:p w14:paraId="4F92748D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Nearly four decades in the industry taught me that technology, markets and products change — the pressures of leading a business rarely do. I know what it's like to stand on your bridge. This is how Buddy March works, start to finish.</w:t>
      </w:r>
    </w:p>
    <w:p w14:paraId="408E1DB7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HOW IT WORKS</w:t>
      </w: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445"/>
        <w:gridCol w:w="2820"/>
        <w:gridCol w:w="445"/>
        <w:gridCol w:w="2820"/>
      </w:tblGrid>
      <w:tr w:rsidR="00E442B6" w:rsidRPr="00F00880" w14:paraId="2ECB8E07" w14:textId="77777777">
        <w:tc>
          <w:tcPr>
            <w:tcW w:w="1900" w:type="dxa"/>
            <w:shd w:val="clear" w:color="auto" w:fill="EEF2F7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716BCD0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16"/>
                <w:szCs w:val="16"/>
              </w:rPr>
              <w:t>REAL CONVERSATION</w:t>
            </w:r>
          </w:p>
        </w:tc>
        <w:tc>
          <w:tcPr>
            <w:tcW w:w="300" w:type="dxa"/>
            <w:vAlign w:val="center"/>
          </w:tcPr>
          <w:p w14:paraId="2E564E68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22"/>
                <w:szCs w:val="22"/>
              </w:rPr>
              <w:t>→</w:t>
            </w:r>
          </w:p>
        </w:tc>
        <w:tc>
          <w:tcPr>
            <w:tcW w:w="1900" w:type="dxa"/>
            <w:shd w:val="clear" w:color="auto" w:fill="13294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0AB343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BUDDY CHECK 90 min, confidential</w:t>
            </w:r>
          </w:p>
        </w:tc>
        <w:tc>
          <w:tcPr>
            <w:tcW w:w="300" w:type="dxa"/>
            <w:vAlign w:val="center"/>
          </w:tcPr>
          <w:p w14:paraId="758BF61E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22"/>
                <w:szCs w:val="22"/>
              </w:rPr>
              <w:t>→</w:t>
            </w:r>
          </w:p>
        </w:tc>
        <w:tc>
          <w:tcPr>
            <w:tcW w:w="1900" w:type="dxa"/>
            <w:shd w:val="clear" w:color="auto" w:fill="B08D3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6DC281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CLARITY BRIEF</w:t>
            </w:r>
          </w:p>
        </w:tc>
      </w:tr>
    </w:tbl>
    <w:p w14:paraId="5214811A" w14:textId="77777777" w:rsidR="00E442B6" w:rsidRPr="00F00880" w:rsidRDefault="00000000">
      <w:pPr>
        <w:spacing w:before="160" w:after="100"/>
        <w:rPr>
          <w:rFonts w:asciiTheme="minorHAnsi" w:hAnsiTheme="minorHAnsi"/>
        </w:rPr>
      </w:pPr>
      <w:r>
        <w:rPr>
          <w:rFonts w:asciiTheme="minorHAnsi" w:hAnsiTheme="minorHAnsi"/>
        </w:rPr>
        <w:t>From the Clarity Brief, one of three things happens:</w:t>
      </w: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3118"/>
        <w:gridCol w:w="3117"/>
      </w:tblGrid>
      <w:tr w:rsidR="00E442B6" w:rsidRPr="00F00880" w14:paraId="6FEE48F3" w14:textId="77777777">
        <w:tc>
          <w:tcPr>
            <w:tcW w:w="3230" w:type="dxa"/>
            <w:shd w:val="clear" w:color="auto" w:fill="EEF2F7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A9A51F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16"/>
                <w:szCs w:val="16"/>
              </w:rPr>
              <w:t>ALL GOOD! — job done</w:t>
            </w:r>
          </w:p>
        </w:tc>
        <w:tc>
          <w:tcPr>
            <w:tcW w:w="3230" w:type="dxa"/>
            <w:shd w:val="clear" w:color="auto" w:fill="B08D3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309EEE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HEALTH CHECK</w:t>
            </w:r>
          </w:p>
        </w:tc>
        <w:tc>
          <w:tcPr>
            <w:tcW w:w="3230" w:type="dxa"/>
            <w:shd w:val="clear" w:color="auto" w:fill="EEF2F7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4DF649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16"/>
                <w:szCs w:val="16"/>
              </w:rPr>
              <w:t>ONE-OFF ADVICE</w:t>
            </w:r>
          </w:p>
        </w:tc>
      </w:tr>
    </w:tbl>
    <w:p w14:paraId="23718AD7" w14:textId="77777777" w:rsidR="00E442B6" w:rsidRPr="00F00880" w:rsidRDefault="00000000">
      <w:pPr>
        <w:spacing w:before="160" w:after="100"/>
        <w:rPr>
          <w:rFonts w:asciiTheme="minorHAnsi" w:hAnsiTheme="minorHAnsi"/>
        </w:rPr>
      </w:pPr>
      <w:r>
        <w:rPr>
          <w:rFonts w:asciiTheme="minorHAnsi" w:hAnsiTheme="minorHAnsi"/>
        </w:rPr>
        <w:t>A Health Check leads to a Roadmap — which opens onto:</w:t>
      </w: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3120"/>
        <w:gridCol w:w="3111"/>
      </w:tblGrid>
      <w:tr w:rsidR="00E442B6" w:rsidRPr="00F00880" w14:paraId="3612E2AF" w14:textId="77777777">
        <w:tc>
          <w:tcPr>
            <w:tcW w:w="3230" w:type="dxa"/>
            <w:shd w:val="clear" w:color="auto" w:fill="EEF2F7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E8179F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16"/>
                <w:szCs w:val="16"/>
              </w:rPr>
              <w:t>ACTIVATION</w:t>
            </w:r>
          </w:p>
        </w:tc>
        <w:tc>
          <w:tcPr>
            <w:tcW w:w="3230" w:type="dxa"/>
            <w:shd w:val="clear" w:color="auto" w:fill="EEF2F7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DF0D79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3294B"/>
                <w:sz w:val="16"/>
                <w:szCs w:val="16"/>
              </w:rPr>
              <w:t>MENTORING</w:t>
            </w:r>
          </w:p>
        </w:tc>
        <w:tc>
          <w:tcPr>
            <w:tcW w:w="3230" w:type="dxa"/>
            <w:shd w:val="clear" w:color="auto" w:fill="1E844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F14A536" w14:textId="77777777" w:rsidR="00E442B6" w:rsidRPr="00F00880" w:rsidRDefault="000000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NEXT CHAPTER!</w:t>
            </w:r>
          </w:p>
        </w:tc>
      </w:tr>
    </w:tbl>
    <w:p w14:paraId="0D8F13CB" w14:textId="77777777" w:rsidR="00E442B6" w:rsidRPr="00F00880" w:rsidRDefault="00000000">
      <w:pP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color w:val="13294B"/>
          <w:sz w:val="24"/>
        </w:rPr>
        <w:t>THE GROWTH CIRCLE</w:t>
      </w:r>
    </w:p>
    <w:p w14:paraId="44F6F969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  <w:i/>
        </w:rPr>
        <w:t>Ongoing membership · coaching community — details coming soon.</w:t>
      </w:r>
    </w:p>
    <w:p w14:paraId="51CB007E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THE BUDDY CHECK</w:t>
      </w:r>
    </w:p>
    <w:p w14:paraId="73DEC952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>A 90-minute confidential conversation. No sales pitch — just time spent understanding where you are, what's really going on underneath, and what good looks like from here. From that, we agree what's next: greater clarity and nothing further needed, a deeper Health Check, occasional mentoring, or straight into a Roadmap.</w:t>
      </w:r>
    </w:p>
    <w:p w14:paraId="44DE500A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THE CLARITY BRIEF</w:t>
      </w:r>
    </w:p>
    <w:p w14:paraId="1FB17636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>Two pages, honest words, no spin. Where the business is today, what's working, what isn't, and the one problem that matters most — with a clear recommendation on what happens next.</w:t>
      </w:r>
    </w:p>
    <w:p w14:paraId="7610C2A4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THE HEALTH CHECK</w:t>
      </w:r>
    </w:p>
    <w:p w14:paraId="7C08034A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structured diagnosis across three pillars, feeding straight into the Roadmap:</w:t>
      </w:r>
    </w:p>
    <w:tbl>
      <w:tblPr>
        <w:tblW w:w="9350" w:type="dxa"/>
        <w:tblBorders>
          <w:top w:val="single" w:sz="2" w:space="0" w:color="CCCCCC"/>
          <w:bottom w:val="single" w:sz="2" w:space="0" w:color="CCCCCC"/>
          <w:insideH w:val="single" w:sz="2" w:space="0" w:color="E5E5E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7450"/>
      </w:tblGrid>
      <w:tr w:rsidR="00E442B6" w:rsidRPr="00F00880" w14:paraId="697F2DE1" w14:textId="77777777">
        <w:tc>
          <w:tcPr>
            <w:tcW w:w="1900" w:type="dxa"/>
            <w:shd w:val="clear" w:color="auto" w:fill="13294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A731582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  <w:t>Operational</w:t>
            </w:r>
          </w:p>
        </w:tc>
        <w:tc>
          <w:tcPr>
            <w:tcW w:w="74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0CFE29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Team structure &amp; roles, workflow maturity, systems and tools in use, capacity vs demand, supplier/subcontractor relationships.</w:t>
            </w:r>
          </w:p>
        </w:tc>
      </w:tr>
      <w:tr w:rsidR="00E442B6" w:rsidRPr="00F00880" w14:paraId="5C64E56D" w14:textId="77777777">
        <w:tc>
          <w:tcPr>
            <w:tcW w:w="1900" w:type="dxa"/>
            <w:shd w:val="clear" w:color="auto" w:fill="13294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F0FF96A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  <w:t>Commercial</w:t>
            </w:r>
          </w:p>
        </w:tc>
        <w:tc>
          <w:tcPr>
            <w:tcW w:w="74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2E027D5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Sales process and pipeline discipline, client mix and concentration, win rate and pricing discipline, brand position and differentiation.</w:t>
            </w:r>
          </w:p>
        </w:tc>
      </w:tr>
      <w:tr w:rsidR="00E442B6" w:rsidRPr="00F00880" w14:paraId="430C8F7F" w14:textId="77777777">
        <w:tc>
          <w:tcPr>
            <w:tcW w:w="1900" w:type="dxa"/>
            <w:shd w:val="clear" w:color="auto" w:fill="13294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5C278A4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  <w:t>Financial</w:t>
            </w:r>
          </w:p>
        </w:tc>
        <w:tc>
          <w:tcPr>
            <w:tcW w:w="74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09AF097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Last 12 months' revenue and gross margin by stream, cash flow rhythm, overheads vs capacity, investment plans, and what controlled, aligned, profitable growth means in actual numbers.</w:t>
            </w:r>
          </w:p>
        </w:tc>
      </w:tr>
    </w:tbl>
    <w:p w14:paraId="53E9CF48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THE ROADMAP</w:t>
      </w:r>
    </w:p>
    <w:p w14:paraId="4BC1D652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Built directly from the Health Check findings, set over a defined horizon — typically 12–24 months — and organised into a small number of priority themes rather than an exhaustive scope of work. Each theme states what “done” looks like and a rough timeline. Reviewed together quarterly, not against rigid weekly gates.</w:t>
      </w:r>
    </w:p>
    <w:p w14:paraId="204A129C" w14:textId="77777777" w:rsidR="00D2092B" w:rsidRPr="00F00880" w:rsidRDefault="00D2092B">
      <w:pPr>
        <w:pBdr>
          <w:bottom w:val="single" w:sz="6" w:space="0" w:color="B08D3F"/>
        </w:pBdr>
        <w:spacing w:before="260" w:after="100"/>
        <w:rPr>
          <w:rFonts w:asciiTheme="minorHAnsi" w:hAnsiTheme="minorHAnsi"/>
          <w:b/>
          <w:bCs/>
          <w:color w:val="13294B"/>
          <w:sz w:val="24"/>
          <w:szCs w:val="24"/>
        </w:rPr>
      </w:pPr>
    </w:p>
    <w:p w14:paraId="41AD3B1F" w14:textId="77777777" w:rsidR="00D2092B" w:rsidRPr="00F00880" w:rsidRDefault="00D2092B">
      <w:pPr>
        <w:pBdr>
          <w:bottom w:val="single" w:sz="6" w:space="0" w:color="B08D3F"/>
        </w:pBdr>
        <w:spacing w:before="260" w:after="100"/>
        <w:rPr>
          <w:rFonts w:asciiTheme="minorHAnsi" w:hAnsiTheme="minorHAnsi"/>
          <w:b/>
          <w:bCs/>
          <w:color w:val="13294B"/>
          <w:sz w:val="24"/>
          <w:szCs w:val="24"/>
        </w:rPr>
      </w:pPr>
    </w:p>
    <w:p w14:paraId="04FD5FEE" w14:textId="77777777" w:rsidR="00D2092B" w:rsidRPr="00F00880" w:rsidRDefault="00D2092B">
      <w:pPr>
        <w:pBdr>
          <w:bottom w:val="single" w:sz="6" w:space="0" w:color="B08D3F"/>
        </w:pBdr>
        <w:spacing w:before="260" w:after="100"/>
        <w:rPr>
          <w:rFonts w:asciiTheme="minorHAnsi" w:hAnsiTheme="minorHAnsi"/>
          <w:b/>
          <w:bCs/>
          <w:color w:val="13294B"/>
          <w:sz w:val="24"/>
          <w:szCs w:val="24"/>
        </w:rPr>
      </w:pPr>
    </w:p>
    <w:p w14:paraId="6647E778" w14:textId="2DC1F5BF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MEASURING PROGRESS</w:t>
      </w:r>
    </w:p>
    <w:p w14:paraId="6F87E512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>Not a generic KPI dashboard — measurement tied to what matters to you. The one problem that matters most is revisited at every checkpoint, alongside a small number of numbers that are genuinely yours: gross margin, win rate, hours spent in the business versus on it, pipeline value. And the simplest measure of all — are you sleeping easier at night?</w:t>
      </w:r>
    </w:p>
    <w:p w14:paraId="4B6BD4C1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THE NEXT CHAPTER — SIZING THE PRIZE</w:t>
      </w:r>
    </w:p>
    <w:p w14:paraId="02CDDBA4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>At Roadmap stage, we name the real prize — not left as a vague aspiration:</w:t>
      </w:r>
    </w:p>
    <w:p w14:paraId="2E6FC8CB" w14:textId="77777777" w:rsidR="00E442B6" w:rsidRPr="00F00880" w:rsidRDefault="00000000">
      <w:pPr>
        <w:pStyle w:val="ListParagraph"/>
        <w:numPr>
          <w:ilvl w:val="0"/>
          <w:numId w:val="1"/>
        </w:numPr>
        <w:spacing w:after="60"/>
        <w:rPr>
          <w:rFonts w:asciiTheme="minorHAnsi" w:hAnsiTheme="minorHAnsi"/>
        </w:rPr>
      </w:pPr>
      <w:r>
        <w:rPr>
          <w:rFonts w:asciiTheme="minorHAnsi" w:hAnsiTheme="minorHAnsi"/>
        </w:rPr>
        <w:t>A comfortable lifestyle and income.</w:t>
      </w:r>
    </w:p>
    <w:p w14:paraId="1176DFA7" w14:textId="77777777" w:rsidR="00E442B6" w:rsidRPr="00F00880" w:rsidRDefault="00000000">
      <w:pPr>
        <w:pStyle w:val="ListParagraph"/>
        <w:numPr>
          <w:ilvl w:val="0"/>
          <w:numId w:val="1"/>
        </w:numPr>
        <w:spacing w:after="60"/>
        <w:rPr>
          <w:rFonts w:asciiTheme="minorHAnsi" w:hAnsiTheme="minorHAnsi"/>
        </w:rPr>
      </w:pPr>
      <w:r>
        <w:rPr>
          <w:rFonts w:asciiTheme="minorHAnsi" w:hAnsiTheme="minorHAnsi"/>
        </w:rPr>
        <w:t>Selling the business for a target value.</w:t>
      </w:r>
    </w:p>
    <w:p w14:paraId="186ED439" w14:textId="77777777" w:rsidR="00E442B6" w:rsidRPr="00F00880" w:rsidRDefault="00000000">
      <w:pPr>
        <w:pStyle w:val="ListParagraph"/>
        <w:numPr>
          <w:ilvl w:val="0"/>
          <w:numId w:val="1"/>
        </w:numPr>
        <w:spacing w:after="60"/>
        <w:rPr>
          <w:rFonts w:asciiTheme="minorHAnsi" w:hAnsiTheme="minorHAnsi"/>
        </w:rPr>
      </w:pPr>
      <w:r>
        <w:rPr>
          <w:rFonts w:asciiTheme="minorHAnsi" w:hAnsiTheme="minorHAnsi"/>
        </w:rPr>
        <w:t>Passing it to your children.</w:t>
      </w:r>
    </w:p>
    <w:p w14:paraId="6ED05E47" w14:textId="77777777" w:rsidR="00E442B6" w:rsidRPr="00F00880" w:rsidRDefault="00000000">
      <w:pPr>
        <w:pStyle w:val="ListParagraph"/>
        <w:numPr>
          <w:ilvl w:val="0"/>
          <w:numId w:val="1"/>
        </w:numPr>
        <w:spacing w:after="60"/>
        <w:rPr>
          <w:rFonts w:asciiTheme="minorHAnsi" w:hAnsiTheme="minorHAnsi"/>
        </w:rPr>
      </w:pPr>
      <w:r>
        <w:rPr>
          <w:rFonts w:asciiTheme="minorHAnsi" w:hAnsiTheme="minorHAnsi"/>
        </w:rPr>
        <w:t>Attracting external investment.</w:t>
      </w:r>
    </w:p>
    <w:p w14:paraId="4ABDC640" w14:textId="77777777" w:rsidR="00E442B6" w:rsidRPr="00F00880" w:rsidRDefault="00000000">
      <w:pPr>
        <w:pStyle w:val="ListParagraph"/>
        <w:numPr>
          <w:ilvl w:val="0"/>
          <w:numId w:val="1"/>
        </w:numPr>
        <w:spacing w:after="60"/>
        <w:rPr>
          <w:rFonts w:asciiTheme="minorHAnsi" w:hAnsiTheme="minorHAnsi"/>
        </w:rPr>
      </w:pPr>
      <w:r>
        <w:rPr>
          <w:rFonts w:asciiTheme="minorHAnsi" w:hAnsiTheme="minorHAnsi"/>
        </w:rPr>
        <w:t>Genuinely not sure yet — in which case that clarity itself becomes part of the work.</w:t>
      </w:r>
    </w:p>
    <w:p w14:paraId="6D6B53D9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PRICING</w:t>
      </w:r>
    </w:p>
    <w:p w14:paraId="497C9A6D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>A simple menu, shared openly:</w:t>
      </w:r>
    </w:p>
    <w:tbl>
      <w:tblPr>
        <w:tblW w:w="9350" w:type="dxa"/>
        <w:tblBorders>
          <w:top w:val="single" w:sz="2" w:space="0" w:color="CCCCCC"/>
          <w:bottom w:val="single" w:sz="2" w:space="0" w:color="CCCCCC"/>
          <w:insideH w:val="single" w:sz="2" w:space="0" w:color="E5E5E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0"/>
      </w:tblGrid>
      <w:tr w:rsidR="00E442B6" w:rsidRPr="00F00880" w14:paraId="5C610020" w14:textId="77777777"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C3D2555" w14:textId="1192DF50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Buddy Check &amp; Clarity Brief</w:t>
            </w:r>
          </w:p>
        </w:tc>
        <w:tc>
          <w:tcPr>
            <w:tcW w:w="67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CE10A2" w14:textId="29A67AD6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Fixed £450</w:t>
            </w:r>
          </w:p>
        </w:tc>
      </w:tr>
      <w:tr w:rsidR="00E442B6" w:rsidRPr="00F00880" w14:paraId="3567C0D4" w14:textId="77777777"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4EAD56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Health Check</w:t>
            </w:r>
          </w:p>
        </w:tc>
        <w:tc>
          <w:tcPr>
            <w:tcW w:w="67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55C6A53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£1,500 under £5m turnover; £2,250 over £5m turnover.</w:t>
            </w:r>
          </w:p>
        </w:tc>
      </w:tr>
      <w:tr w:rsidR="00E442B6" w:rsidRPr="00F00880" w14:paraId="1781F95A" w14:textId="77777777"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5D5436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Roadmap Activation</w:t>
            </w:r>
          </w:p>
        </w:tc>
        <w:tc>
          <w:tcPr>
            <w:tcW w:w="67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F749B98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Day rate, a fixed project fee, a success fee, or a monthly retainer — whichever fits.</w:t>
            </w:r>
          </w:p>
        </w:tc>
      </w:tr>
      <w:tr w:rsidR="00E442B6" w:rsidRPr="00F00880" w14:paraId="78967D1C" w14:textId="77777777"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047B115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Growth Circle</w:t>
            </w:r>
          </w:p>
        </w:tc>
        <w:tc>
          <w:tcPr>
            <w:tcW w:w="67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9616619" w14:textId="77777777" w:rsidR="00E442B6" w:rsidRPr="00F00880" w:rsidRDefault="0000000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 small quarterly membership retainer — details to follow.</w:t>
            </w:r>
          </w:p>
        </w:tc>
      </w:tr>
    </w:tbl>
    <w:p w14:paraId="404A8592" w14:textId="77777777" w:rsidR="00E442B6" w:rsidRPr="00F00880" w:rsidRDefault="00000000">
      <w:pPr>
        <w:pBdr>
          <w:bottom w:val="single" w:sz="6" w:space="0" w:color="B08D3F"/>
        </w:pBdr>
        <w:spacing w:before="260" w:after="10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3294B"/>
          <w:sz w:val="24"/>
          <w:szCs w:val="24"/>
        </w:rPr>
        <w:t>WHAT YOU CAN EXPECT FROM ME</w:t>
      </w:r>
    </w:p>
    <w:p w14:paraId="05F3092F" w14:textId="77777777" w:rsidR="00E442B6" w:rsidRPr="00F00880" w:rsidRDefault="00000000">
      <w:pPr>
        <w:spacing w:after="110"/>
        <w:rPr>
          <w:rFonts w:asciiTheme="minorHAnsi" w:hAnsiTheme="minorHAnsi"/>
        </w:rPr>
      </w:pPr>
      <w:r>
        <w:rPr>
          <w:rFonts w:asciiTheme="minorHAnsi" w:hAnsiTheme="minorHAnsi"/>
        </w:rPr>
        <w:t>My passion, my honesty, no spin — the good news and the bad news. The passion is real: stage lighting started for me at 14 — school, amateur dramatics, then professional. I'm still a hands-on lighting guy most weekends.</w:t>
      </w:r>
    </w:p>
    <w:p w14:paraId="57B40D11" w14:textId="77777777" w:rsidR="00E442B6" w:rsidRPr="00F00880" w:rsidRDefault="00E442B6">
      <w:pPr>
        <w:pBdr>
          <w:top w:val="single" w:sz="8" w:space="0" w:color="B08D3F"/>
        </w:pBdr>
        <w:spacing w:before="260"/>
        <w:rPr>
          <w:rFonts w:asciiTheme="minorHAnsi" w:hAnsiTheme="minorHAnsi"/>
        </w:rPr>
      </w:pPr>
    </w:p>
    <w:p w14:paraId="31661979" w14:textId="77777777" w:rsidR="00E442B6" w:rsidRPr="00F00880" w:rsidRDefault="00000000">
      <w:pPr>
        <w:spacing w:before="100" w:after="20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E8449"/>
          <w:sz w:val="22"/>
          <w:szCs w:val="22"/>
        </w:rPr>
        <w:t>Greenlights ahead!</w:t>
      </w:r>
    </w:p>
    <w:p w14:paraId="34EBF7B2" w14:textId="77777777" w:rsidR="00E442B6" w:rsidRPr="00F00880" w:rsidRDefault="00000000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David March   </w:t>
      </w:r>
      <w:r>
        <w:rPr>
          <w:rFonts w:asciiTheme="minorHAnsi" w:hAnsiTheme="minorHAnsi"/>
          <w:sz w:val="18"/>
          <w:szCs w:val="18"/>
        </w:rPr>
        <w:t xml:space="preserve">·  M. +44 (0)7794 612502  ·  david@buddymarch.com  ·  www.buddymarch.com</w:t>
      </w:r>
    </w:p>
    <w:sectPr w:rsidR="00E442B6" w:rsidRPr="00F00880">
      <w:headerReference w:type="default" r:id="rId7"/>
      <w:pgSz w:w="11906" w:h="16838"/>
      <w:pgMar w:top="500" w:right="900" w:bottom="7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87E6B6" w14:textId="77777777" w:rsidR="00A60EAF" w:rsidRDefault="00A60EAF">
      <w:r>
        <w:separator/>
      </w:r>
    </w:p>
  </w:endnote>
  <w:endnote w:type="continuationSeparator" w:id="0">
    <w:p w14:paraId="6383E348" w14:textId="77777777" w:rsidR="00A60EAF" w:rsidRDefault="00A6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5B24E5" w14:textId="77777777" w:rsidR="00A60EAF" w:rsidRDefault="00A60EAF">
      <w:r>
        <w:separator/>
      </w:r>
    </w:p>
  </w:footnote>
  <w:footnote w:type="continuationSeparator" w:id="0">
    <w:p w14:paraId="7DD24F56" w14:textId="77777777" w:rsidR="00A60EAF" w:rsidRDefault="00A6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35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500"/>
      <w:gridCol w:w="1850"/>
    </w:tblGrid>
    <w:tr w:rsidR="00E442B6" w14:paraId="2F3AAF58" w14:textId="77777777">
      <w:tc>
        <w:tcPr>
          <w:tcW w:w="7500" w:type="dxa"/>
        </w:tcPr>
        <w:p w14:paraId="26565974" w14:textId="77777777" w:rsidR="00E442B6" w:rsidRDefault="00E442B6"/>
      </w:tc>
      <w:tc>
        <w:tcPr>
          <w:tcW w:w="1850" w:type="dxa"/>
        </w:tcPr>
        <w:p w14:paraId="59B27B8D" w14:textId="77777777" w:rsidR="00E442B6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62065927" wp14:editId="28970D61">
                <wp:extent cx="8572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3F1258"/>
    <w:multiLevelType w:val="hybridMultilevel"/>
    <w:tmpl w:val="C1C89DBE"/>
    <w:lvl w:ilvl="0" w:tplc="1F36C656">
      <w:start w:val="1"/>
      <w:numFmt w:val="bullet"/>
      <w:lvlText w:val="●"/>
      <w:lvlJc w:val="left"/>
      <w:pPr>
        <w:ind w:left="720" w:hanging="360"/>
      </w:pPr>
    </w:lvl>
    <w:lvl w:ilvl="1" w:tplc="7C36B7EA">
      <w:start w:val="1"/>
      <w:numFmt w:val="bullet"/>
      <w:lvlText w:val="○"/>
      <w:lvlJc w:val="left"/>
      <w:pPr>
        <w:ind w:left="1440" w:hanging="360"/>
      </w:pPr>
    </w:lvl>
    <w:lvl w:ilvl="2" w:tplc="44E6A27C">
      <w:start w:val="1"/>
      <w:numFmt w:val="bullet"/>
      <w:lvlText w:val="■"/>
      <w:lvlJc w:val="left"/>
      <w:pPr>
        <w:ind w:left="2160" w:hanging="360"/>
      </w:pPr>
    </w:lvl>
    <w:lvl w:ilvl="3" w:tplc="0FEE5F30">
      <w:start w:val="1"/>
      <w:numFmt w:val="bullet"/>
      <w:lvlText w:val="●"/>
      <w:lvlJc w:val="left"/>
      <w:pPr>
        <w:ind w:left="2880" w:hanging="360"/>
      </w:pPr>
    </w:lvl>
    <w:lvl w:ilvl="4" w:tplc="4FFAB076">
      <w:start w:val="1"/>
      <w:numFmt w:val="bullet"/>
      <w:lvlText w:val="○"/>
      <w:lvlJc w:val="left"/>
      <w:pPr>
        <w:ind w:left="3600" w:hanging="360"/>
      </w:pPr>
    </w:lvl>
    <w:lvl w:ilvl="5" w:tplc="29945632">
      <w:start w:val="1"/>
      <w:numFmt w:val="bullet"/>
      <w:lvlText w:val="■"/>
      <w:lvlJc w:val="left"/>
      <w:pPr>
        <w:ind w:left="4320" w:hanging="360"/>
      </w:pPr>
    </w:lvl>
    <w:lvl w:ilvl="6" w:tplc="4B289EFC">
      <w:start w:val="1"/>
      <w:numFmt w:val="bullet"/>
      <w:lvlText w:val="●"/>
      <w:lvlJc w:val="left"/>
      <w:pPr>
        <w:ind w:left="5040" w:hanging="360"/>
      </w:pPr>
    </w:lvl>
    <w:lvl w:ilvl="7" w:tplc="CA1E5D8E">
      <w:start w:val="1"/>
      <w:numFmt w:val="bullet"/>
      <w:lvlText w:val="●"/>
      <w:lvlJc w:val="left"/>
      <w:pPr>
        <w:ind w:left="5760" w:hanging="360"/>
      </w:pPr>
    </w:lvl>
    <w:lvl w:ilvl="8" w:tplc="96329AA2">
      <w:start w:val="1"/>
      <w:numFmt w:val="bullet"/>
      <w:lvlText w:val="●"/>
      <w:lvlJc w:val="left"/>
      <w:pPr>
        <w:ind w:left="6480" w:hanging="360"/>
      </w:pPr>
    </w:lvl>
  </w:abstractNum>
  <w:num w:numId="1" w16cid:durableId="12069842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B6"/>
    <w:rsid w:val="002C0B04"/>
    <w:rsid w:val="0094191F"/>
    <w:rsid w:val="00A60EAF"/>
    <w:rsid w:val="00D2092B"/>
    <w:rsid w:val="00E442B6"/>
    <w:rsid w:val="00F00880"/>
    <w:rsid w:val="00F0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4B027"/>
  <w15:docId w15:val="{7853466D-D9E4-C646-87E4-BB37E7EE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2907</Characters>
  <Application>Microsoft Office Word</Application>
  <DocSecurity>0</DocSecurity>
  <Lines>76</Lines>
  <Paragraphs>66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March</cp:lastModifiedBy>
  <cp:revision>2</cp:revision>
  <dcterms:created xsi:type="dcterms:W3CDTF">2026-07-29T14:26:00Z</dcterms:created>
  <dcterms:modified xsi:type="dcterms:W3CDTF">2026-07-29T14:26:00Z</dcterms:modified>
</cp:coreProperties>
</file>